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66C7A196"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49640E">
        <w:rPr>
          <w:rFonts w:eastAsia="맑은 고딕"/>
          <w:lang w:eastAsia="ko-KR"/>
        </w:rPr>
        <w:t>5</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5D088E">
        <w:t>R2-2</w:t>
      </w:r>
      <w:r w:rsidR="00006A2B" w:rsidRPr="005D088E">
        <w:t>1</w:t>
      </w:r>
      <w:r w:rsidR="005D088E" w:rsidRPr="005D088E">
        <w:t>08258</w:t>
      </w:r>
    </w:p>
    <w:p w14:paraId="1C336DD0" w14:textId="606563A1"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31746F">
        <w:rPr>
          <w:rFonts w:eastAsia="맑은 고딕"/>
          <w:lang w:eastAsia="ko-KR"/>
        </w:rPr>
        <w:t>2</w:t>
      </w:r>
      <w:r w:rsidR="00366D4E">
        <w:rPr>
          <w:rFonts w:eastAsia="맑은 고딕"/>
          <w:lang w:eastAsia="ko-KR"/>
        </w:rPr>
        <w:t>7</w:t>
      </w:r>
      <w:r w:rsidR="00006A2B">
        <w:rPr>
          <w:rFonts w:eastAsia="맑은 고딕"/>
          <w:lang w:eastAsia="ko-KR"/>
        </w:rPr>
        <w:t xml:space="preserve">th </w:t>
      </w:r>
      <w:r w:rsidR="0031746F">
        <w:rPr>
          <w:rFonts w:eastAsia="맑은 고딕"/>
          <w:lang w:eastAsia="ko-KR"/>
        </w:rPr>
        <w:t>August,</w:t>
      </w:r>
      <w:r w:rsidR="00006A2B">
        <w:rPr>
          <w:rFonts w:eastAsia="맑은 고딕"/>
          <w:lang w:eastAsia="ko-KR"/>
        </w:rPr>
        <w:t xml:space="preserve"> 2021</w:t>
      </w:r>
    </w:p>
    <w:p w14:paraId="758E2B30" w14:textId="2FC2C58E"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0210A5">
        <w:rPr>
          <w:rFonts w:cs="Arial"/>
          <w:b/>
          <w:bCs/>
          <w:sz w:val="24"/>
        </w:rPr>
        <w:t>8.5.2</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34107FFF"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210A5">
        <w:rPr>
          <w:rFonts w:ascii="Arial" w:hAnsi="Arial" w:cs="Arial"/>
          <w:b/>
          <w:bCs/>
          <w:sz w:val="24"/>
        </w:rPr>
        <w:t>Issues on Propagation Delay Compensation</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476A4AAE" w14:textId="2699768E" w:rsidR="00D376A1" w:rsidRDefault="00E92C09" w:rsidP="00D376A1">
      <w:pPr>
        <w:spacing w:before="240"/>
        <w:rPr>
          <w:sz w:val="22"/>
          <w:lang w:eastAsia="ko-KR"/>
        </w:rPr>
      </w:pPr>
      <w:r>
        <w:rPr>
          <w:sz w:val="22"/>
          <w:lang w:eastAsia="ko-KR"/>
        </w:rPr>
        <w:t>This document discusses details on propagation delay compensation</w:t>
      </w:r>
      <w:r w:rsidR="004C37ED">
        <w:rPr>
          <w:sz w:val="22"/>
          <w:lang w:eastAsia="ko-KR"/>
        </w:rPr>
        <w:t xml:space="preserve"> (PDC)</w:t>
      </w:r>
      <w:r w:rsidR="00963BDB">
        <w:rPr>
          <w:sz w:val="22"/>
          <w:lang w:eastAsia="ko-KR"/>
        </w:rPr>
        <w:t xml:space="preserve"> from RAN2 perspective.</w:t>
      </w:r>
    </w:p>
    <w:p w14:paraId="0BBDFC0A" w14:textId="53BFC4B5" w:rsidR="00CD4C7B" w:rsidRPr="00B43B65" w:rsidRDefault="00CD4C7B" w:rsidP="00793153">
      <w:pPr>
        <w:rPr>
          <w:sz w:val="22"/>
          <w:lang w:eastAsia="ko-KR"/>
        </w:rPr>
      </w:pP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1547731F" w14:textId="5BBA33F6" w:rsidR="00EA7117" w:rsidRDefault="004C37ED" w:rsidP="00845C2F">
      <w:pPr>
        <w:jc w:val="both"/>
        <w:rPr>
          <w:sz w:val="22"/>
          <w:lang w:eastAsia="ko-KR"/>
        </w:rPr>
      </w:pPr>
      <w:r>
        <w:rPr>
          <w:sz w:val="22"/>
          <w:lang w:eastAsia="ko-KR"/>
        </w:rPr>
        <w:t>RAN1 is currently discussing the exact PDC mechanism where TA-based mechanism and RTT-based mechanism are two candidates. RAN2 needs to define how signalling supports the PDC. Irrespective of RAN1</w:t>
      </w:r>
      <w:r w:rsidR="00153194">
        <w:rPr>
          <w:sz w:val="22"/>
          <w:lang w:eastAsia="ko-KR"/>
        </w:rPr>
        <w:t>’s final</w:t>
      </w:r>
      <w:r>
        <w:rPr>
          <w:sz w:val="22"/>
          <w:lang w:eastAsia="ko-KR"/>
        </w:rPr>
        <w:t xml:space="preserve"> decision, UE-side PDC should be supported at least for unicast delivery of </w:t>
      </w:r>
      <w:r w:rsidRPr="004C37ED">
        <w:rPr>
          <w:i/>
          <w:sz w:val="22"/>
          <w:lang w:eastAsia="ko-KR"/>
        </w:rPr>
        <w:t>ReferenceTimeInfo</w:t>
      </w:r>
      <w:r>
        <w:rPr>
          <w:sz w:val="22"/>
          <w:lang w:eastAsia="ko-KR"/>
        </w:rPr>
        <w:t>. Thus, RAN2 can start the discussion with UE-side PDC where gNB provides a PD valu</w:t>
      </w:r>
      <w:r w:rsidR="005C0F91">
        <w:rPr>
          <w:sz w:val="22"/>
          <w:lang w:eastAsia="ko-KR"/>
        </w:rPr>
        <w:t>e which UE should apply. Traditionally MAC CEs have been</w:t>
      </w:r>
      <w:r>
        <w:rPr>
          <w:sz w:val="22"/>
          <w:lang w:eastAsia="ko-KR"/>
        </w:rPr>
        <w:t xml:space="preserve"> used</w:t>
      </w:r>
      <w:r w:rsidR="0060238B">
        <w:rPr>
          <w:sz w:val="22"/>
          <w:lang w:eastAsia="ko-KR"/>
        </w:rPr>
        <w:t xml:space="preserve"> so far</w:t>
      </w:r>
      <w:r>
        <w:rPr>
          <w:sz w:val="22"/>
          <w:lang w:eastAsia="ko-KR"/>
        </w:rPr>
        <w:t xml:space="preserve"> for various purposes which require frequent updates from gNB. For PDC, gNB needs to periodically transmit the PD value by considering UE’s mobility and clock drift.  </w:t>
      </w:r>
      <w:r w:rsidR="00C92896">
        <w:rPr>
          <w:sz w:val="22"/>
          <w:lang w:eastAsia="ko-KR"/>
        </w:rPr>
        <w:t>Therefore</w:t>
      </w:r>
      <w:r>
        <w:rPr>
          <w:sz w:val="22"/>
          <w:lang w:eastAsia="ko-KR"/>
        </w:rPr>
        <w:t>, MAC CE is an appropriate way</w:t>
      </w:r>
      <w:r w:rsidR="00151A5A">
        <w:rPr>
          <w:sz w:val="22"/>
          <w:lang w:eastAsia="ko-KR"/>
        </w:rPr>
        <w:t xml:space="preserve"> of delivery format</w:t>
      </w:r>
      <w:r>
        <w:rPr>
          <w:sz w:val="22"/>
          <w:lang w:eastAsia="ko-KR"/>
        </w:rPr>
        <w:t>.</w:t>
      </w:r>
      <w:r w:rsidR="00EA7117">
        <w:rPr>
          <w:sz w:val="22"/>
          <w:lang w:eastAsia="ko-KR"/>
        </w:rPr>
        <w:t xml:space="preserve"> Regarding the information, “propagation delay” can be </w:t>
      </w:r>
      <w:r w:rsidR="00E00CE2">
        <w:rPr>
          <w:sz w:val="22"/>
          <w:lang w:eastAsia="ko-KR"/>
        </w:rPr>
        <w:t xml:space="preserve">directly </w:t>
      </w:r>
      <w:r w:rsidR="00EA7117">
        <w:rPr>
          <w:sz w:val="22"/>
          <w:lang w:eastAsia="ko-KR"/>
        </w:rPr>
        <w:t>signalled for both TA-based PDC and RTT-based PDC. A single format can be used regardless of RAN1 decision.</w:t>
      </w:r>
    </w:p>
    <w:p w14:paraId="086F8B73" w14:textId="3294CCBB" w:rsidR="00992080" w:rsidRDefault="00992080" w:rsidP="00992080">
      <w:pPr>
        <w:spacing w:before="240"/>
        <w:jc w:val="both"/>
        <w:rPr>
          <w:b/>
          <w:sz w:val="22"/>
          <w:lang w:eastAsia="ko-KR"/>
        </w:rPr>
      </w:pPr>
      <w:r w:rsidRPr="004A7BDB">
        <w:rPr>
          <w:b/>
          <w:sz w:val="22"/>
          <w:lang w:eastAsia="ko-KR"/>
        </w:rPr>
        <w:t xml:space="preserve">Proposal </w:t>
      </w:r>
      <w:r w:rsidR="009267FF">
        <w:rPr>
          <w:b/>
          <w:sz w:val="22"/>
          <w:lang w:eastAsia="ko-KR"/>
        </w:rPr>
        <w:t>1</w:t>
      </w:r>
      <w:r w:rsidRPr="004A7BDB">
        <w:rPr>
          <w:b/>
          <w:sz w:val="22"/>
          <w:lang w:eastAsia="ko-KR"/>
        </w:rPr>
        <w:t xml:space="preserve">. For UE-side PDC, a new MAC CE is introduced to signal </w:t>
      </w:r>
      <w:r>
        <w:rPr>
          <w:b/>
          <w:sz w:val="22"/>
          <w:lang w:eastAsia="ko-KR"/>
        </w:rPr>
        <w:t>“</w:t>
      </w:r>
      <w:r w:rsidRPr="004A7BDB">
        <w:rPr>
          <w:b/>
          <w:sz w:val="22"/>
          <w:lang w:eastAsia="ko-KR"/>
        </w:rPr>
        <w:t>propagation delay</w:t>
      </w:r>
      <w:r>
        <w:rPr>
          <w:b/>
          <w:sz w:val="22"/>
          <w:lang w:eastAsia="ko-KR"/>
        </w:rPr>
        <w:t>”</w:t>
      </w:r>
      <w:r w:rsidRPr="004A7BDB">
        <w:rPr>
          <w:b/>
          <w:sz w:val="22"/>
          <w:lang w:eastAsia="ko-KR"/>
        </w:rPr>
        <w:t xml:space="preserve"> which UE should apply.</w:t>
      </w:r>
    </w:p>
    <w:p w14:paraId="117EFDF3" w14:textId="3F634AFD" w:rsidR="000425A5" w:rsidRPr="007E36D0" w:rsidRDefault="007E36D0" w:rsidP="00992080">
      <w:pPr>
        <w:spacing w:before="240"/>
        <w:jc w:val="both"/>
        <w:rPr>
          <w:sz w:val="22"/>
          <w:lang w:eastAsia="ko-KR"/>
        </w:rPr>
      </w:pPr>
      <w:r>
        <w:rPr>
          <w:sz w:val="22"/>
          <w:lang w:eastAsia="ko-KR"/>
        </w:rPr>
        <w:t xml:space="preserve">PDC is performed when UE applies the </w:t>
      </w:r>
      <w:r w:rsidRPr="007E36D0">
        <w:rPr>
          <w:i/>
          <w:sz w:val="22"/>
          <w:lang w:eastAsia="ko-KR"/>
        </w:rPr>
        <w:t>ReferenceTimeInfo</w:t>
      </w:r>
      <w:r>
        <w:rPr>
          <w:sz w:val="22"/>
          <w:lang w:eastAsia="ko-KR"/>
        </w:rPr>
        <w:t xml:space="preserve">. The granularity of </w:t>
      </w:r>
      <w:r w:rsidRPr="007E36D0">
        <w:rPr>
          <w:i/>
          <w:sz w:val="22"/>
          <w:lang w:eastAsia="ko-KR"/>
        </w:rPr>
        <w:t>ReferencTime</w:t>
      </w:r>
      <w:r>
        <w:rPr>
          <w:sz w:val="22"/>
          <w:lang w:eastAsia="ko-KR"/>
        </w:rPr>
        <w:t xml:space="preserve"> IE is 10ns from signalling perspective. Therefore, PD value signalled by MAC CE should have the same granularity. </w:t>
      </w:r>
    </w:p>
    <w:p w14:paraId="0E31EC5A" w14:textId="55EE3E6A" w:rsidR="000425A5" w:rsidRDefault="000425A5" w:rsidP="000425A5">
      <w:pPr>
        <w:spacing w:before="240"/>
        <w:jc w:val="both"/>
        <w:rPr>
          <w:b/>
          <w:sz w:val="22"/>
          <w:lang w:eastAsia="ko-KR"/>
        </w:rPr>
      </w:pPr>
      <w:r w:rsidRPr="004A7BDB">
        <w:rPr>
          <w:b/>
          <w:sz w:val="22"/>
          <w:lang w:eastAsia="ko-KR"/>
        </w:rPr>
        <w:t xml:space="preserve">Proposal </w:t>
      </w:r>
      <w:r>
        <w:rPr>
          <w:b/>
          <w:sz w:val="22"/>
          <w:lang w:eastAsia="ko-KR"/>
        </w:rPr>
        <w:t>2</w:t>
      </w:r>
      <w:r w:rsidRPr="004A7BDB">
        <w:rPr>
          <w:b/>
          <w:sz w:val="22"/>
          <w:lang w:eastAsia="ko-KR"/>
        </w:rPr>
        <w:t xml:space="preserve">. </w:t>
      </w:r>
      <w:r>
        <w:rPr>
          <w:b/>
          <w:sz w:val="22"/>
          <w:lang w:eastAsia="ko-KR"/>
        </w:rPr>
        <w:t>The granularity of PD value is 10ns</w:t>
      </w:r>
      <w:r w:rsidR="00650E56">
        <w:rPr>
          <w:b/>
          <w:sz w:val="22"/>
          <w:lang w:eastAsia="ko-KR"/>
        </w:rPr>
        <w:t xml:space="preserve"> (same as </w:t>
      </w:r>
      <w:r w:rsidR="00650E56" w:rsidRPr="00650E56">
        <w:rPr>
          <w:b/>
          <w:i/>
          <w:sz w:val="22"/>
          <w:lang w:eastAsia="ko-KR"/>
        </w:rPr>
        <w:t>ReferenceTime</w:t>
      </w:r>
      <w:r w:rsidR="00650E56" w:rsidRPr="00650E56">
        <w:rPr>
          <w:b/>
          <w:sz w:val="22"/>
          <w:lang w:eastAsia="ko-KR"/>
        </w:rPr>
        <w:t xml:space="preserve"> </w:t>
      </w:r>
      <w:r w:rsidR="00650E56">
        <w:rPr>
          <w:b/>
          <w:sz w:val="22"/>
          <w:lang w:eastAsia="ko-KR"/>
        </w:rPr>
        <w:t xml:space="preserve">IE in </w:t>
      </w:r>
      <w:r w:rsidR="00650E56" w:rsidRPr="00650E56">
        <w:rPr>
          <w:b/>
          <w:i/>
          <w:sz w:val="22"/>
          <w:lang w:eastAsia="ko-KR"/>
        </w:rPr>
        <w:t>ReferenceTimeInfo</w:t>
      </w:r>
      <w:r w:rsidR="00650E56">
        <w:rPr>
          <w:b/>
          <w:sz w:val="22"/>
          <w:lang w:eastAsia="ko-KR"/>
        </w:rPr>
        <w:t>)</w:t>
      </w:r>
      <w:r w:rsidRPr="004A7BDB">
        <w:rPr>
          <w:b/>
          <w:sz w:val="22"/>
          <w:lang w:eastAsia="ko-KR"/>
        </w:rPr>
        <w:t>.</w:t>
      </w:r>
    </w:p>
    <w:p w14:paraId="071D682B" w14:textId="09642C8E" w:rsidR="000425A5" w:rsidRDefault="00A22A23" w:rsidP="00992080">
      <w:pPr>
        <w:spacing w:before="240"/>
        <w:jc w:val="both"/>
        <w:rPr>
          <w:sz w:val="22"/>
          <w:lang w:eastAsia="ko-KR"/>
        </w:rPr>
      </w:pPr>
      <w:r w:rsidRPr="00A22A23">
        <w:rPr>
          <w:sz w:val="22"/>
          <w:lang w:eastAsia="ko-KR"/>
        </w:rPr>
        <w:t xml:space="preserve">In Rel-16 IIOT, </w:t>
      </w:r>
      <w:r>
        <w:rPr>
          <w:sz w:val="22"/>
          <w:lang w:eastAsia="ko-KR"/>
        </w:rPr>
        <w:t>PDC mechanism was not defined. However, RAN2’s assumption is to leave it up to UE implementation which is</w:t>
      </w:r>
      <w:r w:rsidR="004A29A7">
        <w:rPr>
          <w:sz w:val="22"/>
          <w:lang w:eastAsia="ko-KR"/>
        </w:rPr>
        <w:t xml:space="preserve"> the</w:t>
      </w:r>
      <w:r>
        <w:rPr>
          <w:sz w:val="22"/>
          <w:lang w:eastAsia="ko-KR"/>
        </w:rPr>
        <w:t xml:space="preserve"> same as LTE HRLLC. </w:t>
      </w:r>
      <w:r w:rsidR="00FE7ED9">
        <w:rPr>
          <w:sz w:val="22"/>
          <w:lang w:eastAsia="ko-KR"/>
        </w:rPr>
        <w:t>Although the specification does not mandate anything, i</w:t>
      </w:r>
      <w:r>
        <w:rPr>
          <w:sz w:val="22"/>
          <w:lang w:eastAsia="ko-KR"/>
        </w:rPr>
        <w:t xml:space="preserve">t does not mean UE does nothing for PDC. </w:t>
      </w:r>
      <w:r w:rsidR="00FE7ED9">
        <w:rPr>
          <w:sz w:val="22"/>
          <w:lang w:eastAsia="ko-KR"/>
        </w:rPr>
        <w:t>A sensible implementation should p</w:t>
      </w:r>
      <w:r w:rsidR="00804AC7">
        <w:rPr>
          <w:sz w:val="22"/>
          <w:lang w:eastAsia="ko-KR"/>
        </w:rPr>
        <w:t>erform the PDC anyway. A possible way or even a common understanding is to use the existin</w:t>
      </w:r>
      <w:r w:rsidR="005330D5">
        <w:rPr>
          <w:sz w:val="22"/>
          <w:lang w:eastAsia="ko-KR"/>
        </w:rPr>
        <w:t>g Timing Advance (TA)</w:t>
      </w:r>
      <w:r w:rsidR="00742584">
        <w:rPr>
          <w:sz w:val="22"/>
          <w:lang w:eastAsia="ko-KR"/>
        </w:rPr>
        <w:t xml:space="preserve"> value</w:t>
      </w:r>
      <w:r w:rsidR="005330D5">
        <w:rPr>
          <w:sz w:val="22"/>
          <w:lang w:eastAsia="ko-KR"/>
        </w:rPr>
        <w:t>, where TA/2 is theoretically th</w:t>
      </w:r>
      <w:r w:rsidR="005E2E25">
        <w:rPr>
          <w:sz w:val="22"/>
          <w:lang w:eastAsia="ko-KR"/>
        </w:rPr>
        <w:t>e same as the propagation delay.</w:t>
      </w:r>
      <w:r w:rsidR="005330D5">
        <w:rPr>
          <w:sz w:val="22"/>
          <w:lang w:eastAsia="ko-KR"/>
        </w:rPr>
        <w:t xml:space="preserve"> Hence, we can </w:t>
      </w:r>
      <w:r w:rsidR="005E2E25">
        <w:rPr>
          <w:sz w:val="22"/>
          <w:lang w:eastAsia="ko-KR"/>
        </w:rPr>
        <w:t>interpret that Rel-16 IIOT UE has to</w:t>
      </w:r>
      <w:r w:rsidR="002079B6">
        <w:rPr>
          <w:sz w:val="22"/>
          <w:lang w:eastAsia="ko-KR"/>
        </w:rPr>
        <w:t xml:space="preserve"> be</w:t>
      </w:r>
      <w:r w:rsidR="005330D5">
        <w:rPr>
          <w:sz w:val="22"/>
          <w:lang w:eastAsia="ko-KR"/>
        </w:rPr>
        <w:t xml:space="preserve"> equipped with proprietary PDC mechanism.</w:t>
      </w:r>
    </w:p>
    <w:p w14:paraId="38AAB85D" w14:textId="49024EC5" w:rsidR="00992080" w:rsidRPr="00A22A23" w:rsidRDefault="005330D5" w:rsidP="00845C2F">
      <w:pPr>
        <w:spacing w:before="240"/>
        <w:jc w:val="both"/>
        <w:rPr>
          <w:sz w:val="22"/>
          <w:lang w:eastAsia="ko-KR"/>
        </w:rPr>
      </w:pPr>
      <w:r>
        <w:rPr>
          <w:sz w:val="22"/>
          <w:lang w:eastAsia="ko-KR"/>
        </w:rPr>
        <w:t>Rel-17 IIOT WI aims to develop a PDC mechanism(s) including PD estimation, signalling, and compensation. In comp</w:t>
      </w:r>
      <w:r w:rsidR="00BB5884">
        <w:rPr>
          <w:sz w:val="22"/>
          <w:lang w:eastAsia="ko-KR"/>
        </w:rPr>
        <w:t>ensation part, the difference of</w:t>
      </w:r>
      <w:r>
        <w:rPr>
          <w:sz w:val="22"/>
          <w:lang w:eastAsia="ko-KR"/>
        </w:rPr>
        <w:t xml:space="preserve"> Rel-17 would be whether newly defined PD signalling is used by a UE. Therefore, an RRC signalling should indicate whether Rel-17 PDC is applied by a UE or not, i.e. 1) Rel-17 standardized PDC or 2) Rel-16 PDC based on UE implementation. Rel-17 PDC implies that NW periodically delivers the accurate PD value to UE. The indication can be included in </w:t>
      </w:r>
      <w:r w:rsidRPr="005330D5">
        <w:rPr>
          <w:i/>
          <w:sz w:val="22"/>
          <w:lang w:eastAsia="ko-KR"/>
        </w:rPr>
        <w:t>ReferenceTimeInfo</w:t>
      </w:r>
      <w:r>
        <w:rPr>
          <w:sz w:val="22"/>
          <w:lang w:eastAsia="ko-KR"/>
        </w:rPr>
        <w:t>.</w:t>
      </w:r>
    </w:p>
    <w:p w14:paraId="356B5E0A" w14:textId="6CF6A6EC" w:rsidR="002E42C7" w:rsidRDefault="00992080" w:rsidP="00845C2F">
      <w:pPr>
        <w:spacing w:before="240"/>
        <w:jc w:val="both"/>
        <w:rPr>
          <w:b/>
          <w:sz w:val="22"/>
          <w:lang w:eastAsia="ko-KR"/>
        </w:rPr>
      </w:pPr>
      <w:r w:rsidRPr="004A7BDB">
        <w:rPr>
          <w:b/>
          <w:sz w:val="22"/>
          <w:lang w:eastAsia="ko-KR"/>
        </w:rPr>
        <w:t xml:space="preserve">Proposal </w:t>
      </w:r>
      <w:r w:rsidR="000425A5">
        <w:rPr>
          <w:b/>
          <w:sz w:val="22"/>
          <w:lang w:eastAsia="ko-KR"/>
        </w:rPr>
        <w:t>3</w:t>
      </w:r>
      <w:r w:rsidRPr="004A7BDB">
        <w:rPr>
          <w:b/>
          <w:sz w:val="22"/>
          <w:lang w:eastAsia="ko-KR"/>
        </w:rPr>
        <w:t>.</w:t>
      </w:r>
      <w:r>
        <w:rPr>
          <w:b/>
          <w:sz w:val="22"/>
          <w:lang w:eastAsia="ko-KR"/>
        </w:rPr>
        <w:t xml:space="preserve"> RRC signalling indicates whether gNB provides PD value for UE-side compensation, i.e. 1) PDC based on gNB’s signalling on PD value or 2) UE implementation based Rel-16 PDC.</w:t>
      </w:r>
    </w:p>
    <w:p w14:paraId="4D6E9DA0" w14:textId="33776156" w:rsidR="007459B3" w:rsidRDefault="007459B3" w:rsidP="00845C2F">
      <w:pPr>
        <w:spacing w:before="240"/>
        <w:jc w:val="both"/>
        <w:rPr>
          <w:b/>
          <w:sz w:val="22"/>
          <w:lang w:eastAsia="ko-KR"/>
        </w:rPr>
      </w:pPr>
      <w:r>
        <w:rPr>
          <w:b/>
          <w:sz w:val="22"/>
          <w:lang w:eastAsia="ko-KR"/>
        </w:rPr>
        <w:t xml:space="preserve">Proposal 3a. This indication is included in </w:t>
      </w:r>
      <w:r w:rsidRPr="007459B3">
        <w:rPr>
          <w:b/>
          <w:i/>
          <w:sz w:val="22"/>
          <w:lang w:eastAsia="ko-KR"/>
        </w:rPr>
        <w:t>ReferenceTimeInfo</w:t>
      </w:r>
      <w:r>
        <w:rPr>
          <w:b/>
          <w:sz w:val="22"/>
          <w:lang w:eastAsia="ko-KR"/>
        </w:rPr>
        <w:t>.</w:t>
      </w:r>
    </w:p>
    <w:p w14:paraId="7A2FDE11" w14:textId="14507479" w:rsidR="00992080" w:rsidRDefault="00992080" w:rsidP="00845C2F">
      <w:pPr>
        <w:spacing w:before="240"/>
        <w:jc w:val="both"/>
        <w:rPr>
          <w:sz w:val="22"/>
          <w:lang w:eastAsia="ko-KR"/>
        </w:rPr>
      </w:pPr>
    </w:p>
    <w:p w14:paraId="6F8134B0" w14:textId="0E00C2DA" w:rsidR="00992080" w:rsidRPr="000C2ABD" w:rsidRDefault="0061768C" w:rsidP="00845C2F">
      <w:pPr>
        <w:spacing w:before="240"/>
        <w:jc w:val="both"/>
        <w:rPr>
          <w:sz w:val="22"/>
          <w:lang w:eastAsia="ko-KR"/>
        </w:rPr>
      </w:pPr>
      <w:r>
        <w:rPr>
          <w:sz w:val="22"/>
          <w:lang w:eastAsia="ko-KR"/>
        </w:rPr>
        <w:lastRenderedPageBreak/>
        <w:t>Rel-17 PDC capable UE may or may not need the accurate standardized PDC. Rel-16 PDC may be sufficient in a certain environment. Since PDC is related to End-to-End synchronization requirement of TSN</w:t>
      </w:r>
      <w:r w:rsidR="00806CF5">
        <w:rPr>
          <w:sz w:val="22"/>
          <w:lang w:eastAsia="ko-KR"/>
        </w:rPr>
        <w:t xml:space="preserve"> whereas 5G system controls only this system (i.e. 3GPP network)</w:t>
      </w:r>
      <w:r>
        <w:rPr>
          <w:sz w:val="22"/>
          <w:lang w:eastAsia="ko-KR"/>
        </w:rPr>
        <w:t xml:space="preserve">, it is not always guaranteed that 5G system has this </w:t>
      </w:r>
      <w:r w:rsidR="00DE43BE">
        <w:rPr>
          <w:sz w:val="22"/>
          <w:lang w:eastAsia="ko-KR"/>
        </w:rPr>
        <w:t xml:space="preserve">End-to-End </w:t>
      </w:r>
      <w:r>
        <w:rPr>
          <w:sz w:val="22"/>
          <w:lang w:eastAsia="ko-KR"/>
        </w:rPr>
        <w:t>information.</w:t>
      </w:r>
      <w:r w:rsidR="000A3FDE">
        <w:rPr>
          <w:sz w:val="22"/>
          <w:lang w:eastAsia="ko-KR"/>
        </w:rPr>
        <w:t xml:space="preserve"> Thus, the signalling from UE to indicate the necessity of Rel-17 PDC is useful for gNB.</w:t>
      </w:r>
    </w:p>
    <w:p w14:paraId="5B2FED69" w14:textId="5DCDC3BF" w:rsidR="004A7BDB" w:rsidRDefault="004A7BDB" w:rsidP="004A7BDB">
      <w:pPr>
        <w:spacing w:before="240"/>
        <w:jc w:val="both"/>
        <w:rPr>
          <w:b/>
          <w:sz w:val="22"/>
          <w:lang w:eastAsia="ko-KR"/>
        </w:rPr>
      </w:pPr>
      <w:r w:rsidRPr="004A7BDB">
        <w:rPr>
          <w:b/>
          <w:sz w:val="22"/>
          <w:lang w:eastAsia="ko-KR"/>
        </w:rPr>
        <w:t xml:space="preserve">Proposal </w:t>
      </w:r>
      <w:r w:rsidR="000425A5">
        <w:rPr>
          <w:b/>
          <w:sz w:val="22"/>
          <w:lang w:eastAsia="ko-KR"/>
        </w:rPr>
        <w:t>4</w:t>
      </w:r>
      <w:r w:rsidRPr="004A7BDB">
        <w:rPr>
          <w:b/>
          <w:sz w:val="22"/>
          <w:lang w:eastAsia="ko-KR"/>
        </w:rPr>
        <w:t xml:space="preserve">. </w:t>
      </w:r>
      <w:r>
        <w:rPr>
          <w:b/>
          <w:sz w:val="22"/>
          <w:lang w:eastAsia="ko-KR"/>
        </w:rPr>
        <w:t xml:space="preserve">UE can indicate </w:t>
      </w:r>
      <w:r w:rsidR="00552AFF">
        <w:rPr>
          <w:b/>
          <w:sz w:val="22"/>
          <w:lang w:eastAsia="ko-KR"/>
        </w:rPr>
        <w:t xml:space="preserve">that UE needs the accurate PD value, i.e. Rel-17 PDC, by UE Assistance Information. </w:t>
      </w:r>
    </w:p>
    <w:p w14:paraId="3F59D15D" w14:textId="69795D62" w:rsidR="006F6019" w:rsidRPr="000C2ABD" w:rsidRDefault="00735CB5" w:rsidP="004A7BDB">
      <w:pPr>
        <w:spacing w:before="240"/>
        <w:jc w:val="both"/>
        <w:rPr>
          <w:sz w:val="22"/>
          <w:lang w:eastAsia="ko-KR"/>
        </w:rPr>
      </w:pPr>
      <w:r>
        <w:rPr>
          <w:sz w:val="22"/>
          <w:lang w:eastAsia="ko-KR"/>
        </w:rPr>
        <w:t xml:space="preserve">Considering UE’s mobility, it is a desirable that gNB periodically delivers the latest PD value. The periodicity is determined by not only UE’s synchronization requirement but also number of UEs, traffic load, UE’s mobility and so on. Hence, only gNB can decide the periodicity of PD value. It means that the periodicity of PD update can be </w:t>
      </w:r>
      <w:r w:rsidR="006C001E">
        <w:rPr>
          <w:sz w:val="22"/>
          <w:lang w:eastAsia="ko-KR"/>
        </w:rPr>
        <w:t xml:space="preserve">fully </w:t>
      </w:r>
      <w:r>
        <w:rPr>
          <w:sz w:val="22"/>
          <w:lang w:eastAsia="ko-KR"/>
        </w:rPr>
        <w:t>left to gNB implementation.</w:t>
      </w:r>
    </w:p>
    <w:p w14:paraId="206697A7" w14:textId="5218F8EC" w:rsidR="00612941" w:rsidRDefault="006F6019" w:rsidP="006F6019">
      <w:pPr>
        <w:spacing w:before="240"/>
        <w:jc w:val="both"/>
        <w:rPr>
          <w:b/>
          <w:sz w:val="22"/>
          <w:lang w:eastAsia="ko-KR"/>
        </w:rPr>
      </w:pPr>
      <w:r w:rsidRPr="004A7BDB">
        <w:rPr>
          <w:b/>
          <w:sz w:val="22"/>
          <w:lang w:eastAsia="ko-KR"/>
        </w:rPr>
        <w:t xml:space="preserve">Proposal </w:t>
      </w:r>
      <w:r w:rsidR="000425A5">
        <w:rPr>
          <w:b/>
          <w:sz w:val="22"/>
          <w:lang w:eastAsia="ko-KR"/>
        </w:rPr>
        <w:t>5</w:t>
      </w:r>
      <w:r w:rsidRPr="004A7BDB">
        <w:rPr>
          <w:b/>
          <w:sz w:val="22"/>
          <w:lang w:eastAsia="ko-KR"/>
        </w:rPr>
        <w:t xml:space="preserve">. </w:t>
      </w:r>
      <w:r>
        <w:rPr>
          <w:b/>
          <w:sz w:val="22"/>
          <w:lang w:eastAsia="ko-KR"/>
        </w:rPr>
        <w:t xml:space="preserve">RAN2 assumes gNB periodically delivers PD value. Periodicity </w:t>
      </w:r>
      <w:r w:rsidR="00735CB5">
        <w:rPr>
          <w:b/>
          <w:sz w:val="22"/>
          <w:lang w:eastAsia="ko-KR"/>
        </w:rPr>
        <w:t>of PD value</w:t>
      </w:r>
      <w:r>
        <w:rPr>
          <w:b/>
          <w:sz w:val="22"/>
          <w:lang w:eastAsia="ko-KR"/>
        </w:rPr>
        <w:t xml:space="preserve"> are left to gNB implementation. </w:t>
      </w:r>
    </w:p>
    <w:p w14:paraId="0300ADCD" w14:textId="77777777" w:rsidR="006F6019" w:rsidRPr="002E42C7" w:rsidRDefault="006F6019" w:rsidP="006F6019">
      <w:pPr>
        <w:spacing w:before="240"/>
        <w:jc w:val="both"/>
        <w:rPr>
          <w:color w:val="FF0000"/>
          <w:lang w:eastAsia="en-US"/>
        </w:rPr>
      </w:pP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2839B85A"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6295ACF2" w14:textId="77777777" w:rsidR="00233600" w:rsidRDefault="00233600" w:rsidP="00233600">
      <w:pPr>
        <w:spacing w:before="240"/>
        <w:jc w:val="both"/>
        <w:rPr>
          <w:b/>
          <w:sz w:val="22"/>
          <w:lang w:eastAsia="ko-KR"/>
        </w:rPr>
      </w:pPr>
      <w:r w:rsidRPr="004A7BDB">
        <w:rPr>
          <w:b/>
          <w:sz w:val="22"/>
          <w:lang w:eastAsia="ko-KR"/>
        </w:rPr>
        <w:t xml:space="preserve">Proposal </w:t>
      </w:r>
      <w:r>
        <w:rPr>
          <w:b/>
          <w:sz w:val="22"/>
          <w:lang w:eastAsia="ko-KR"/>
        </w:rPr>
        <w:t>1</w:t>
      </w:r>
      <w:r w:rsidRPr="004A7BDB">
        <w:rPr>
          <w:b/>
          <w:sz w:val="22"/>
          <w:lang w:eastAsia="ko-KR"/>
        </w:rPr>
        <w:t xml:space="preserve">. For UE-side PDC, a new MAC CE is introduced to signal </w:t>
      </w:r>
      <w:r>
        <w:rPr>
          <w:b/>
          <w:sz w:val="22"/>
          <w:lang w:eastAsia="ko-KR"/>
        </w:rPr>
        <w:t>“</w:t>
      </w:r>
      <w:r w:rsidRPr="004A7BDB">
        <w:rPr>
          <w:b/>
          <w:sz w:val="22"/>
          <w:lang w:eastAsia="ko-KR"/>
        </w:rPr>
        <w:t>propagation delay</w:t>
      </w:r>
      <w:r>
        <w:rPr>
          <w:b/>
          <w:sz w:val="22"/>
          <w:lang w:eastAsia="ko-KR"/>
        </w:rPr>
        <w:t>”</w:t>
      </w:r>
      <w:r w:rsidRPr="004A7BDB">
        <w:rPr>
          <w:b/>
          <w:sz w:val="22"/>
          <w:lang w:eastAsia="ko-KR"/>
        </w:rPr>
        <w:t xml:space="preserve"> which UE should apply.</w:t>
      </w:r>
    </w:p>
    <w:p w14:paraId="032E0303" w14:textId="77777777" w:rsidR="00233600" w:rsidRDefault="00233600" w:rsidP="00233600">
      <w:pPr>
        <w:spacing w:before="240"/>
        <w:jc w:val="both"/>
        <w:rPr>
          <w:b/>
          <w:sz w:val="22"/>
          <w:lang w:eastAsia="ko-KR"/>
        </w:rPr>
      </w:pPr>
      <w:bookmarkStart w:id="0" w:name="_GoBack"/>
      <w:bookmarkEnd w:id="0"/>
      <w:r w:rsidRPr="004A7BDB">
        <w:rPr>
          <w:b/>
          <w:sz w:val="22"/>
          <w:lang w:eastAsia="ko-KR"/>
        </w:rPr>
        <w:t xml:space="preserve">Proposal </w:t>
      </w:r>
      <w:r>
        <w:rPr>
          <w:b/>
          <w:sz w:val="22"/>
          <w:lang w:eastAsia="ko-KR"/>
        </w:rPr>
        <w:t>2</w:t>
      </w:r>
      <w:r w:rsidRPr="004A7BDB">
        <w:rPr>
          <w:b/>
          <w:sz w:val="22"/>
          <w:lang w:eastAsia="ko-KR"/>
        </w:rPr>
        <w:t xml:space="preserve">. </w:t>
      </w:r>
      <w:r>
        <w:rPr>
          <w:b/>
          <w:sz w:val="22"/>
          <w:lang w:eastAsia="ko-KR"/>
        </w:rPr>
        <w:t xml:space="preserve">The granularity of PD value is 10ns (same as </w:t>
      </w:r>
      <w:r w:rsidRPr="00650E56">
        <w:rPr>
          <w:b/>
          <w:i/>
          <w:sz w:val="22"/>
          <w:lang w:eastAsia="ko-KR"/>
        </w:rPr>
        <w:t>ReferenceTime</w:t>
      </w:r>
      <w:r w:rsidRPr="00650E56">
        <w:rPr>
          <w:b/>
          <w:sz w:val="22"/>
          <w:lang w:eastAsia="ko-KR"/>
        </w:rPr>
        <w:t xml:space="preserve"> </w:t>
      </w:r>
      <w:r>
        <w:rPr>
          <w:b/>
          <w:sz w:val="22"/>
          <w:lang w:eastAsia="ko-KR"/>
        </w:rPr>
        <w:t xml:space="preserve">IE in </w:t>
      </w:r>
      <w:r w:rsidRPr="00650E56">
        <w:rPr>
          <w:b/>
          <w:i/>
          <w:sz w:val="22"/>
          <w:lang w:eastAsia="ko-KR"/>
        </w:rPr>
        <w:t>ReferenceTimeInfo</w:t>
      </w:r>
      <w:r>
        <w:rPr>
          <w:b/>
          <w:sz w:val="22"/>
          <w:lang w:eastAsia="ko-KR"/>
        </w:rPr>
        <w:t>)</w:t>
      </w:r>
      <w:r w:rsidRPr="004A7BDB">
        <w:rPr>
          <w:b/>
          <w:sz w:val="22"/>
          <w:lang w:eastAsia="ko-KR"/>
        </w:rPr>
        <w:t>.</w:t>
      </w:r>
    </w:p>
    <w:p w14:paraId="3DB88478" w14:textId="77777777" w:rsidR="00233600" w:rsidRDefault="00233600" w:rsidP="00233600">
      <w:pPr>
        <w:spacing w:before="240"/>
        <w:jc w:val="both"/>
        <w:rPr>
          <w:b/>
          <w:sz w:val="22"/>
          <w:lang w:eastAsia="ko-KR"/>
        </w:rPr>
      </w:pPr>
      <w:r w:rsidRPr="004A7BDB">
        <w:rPr>
          <w:b/>
          <w:sz w:val="22"/>
          <w:lang w:eastAsia="ko-KR"/>
        </w:rPr>
        <w:t xml:space="preserve">Proposal </w:t>
      </w:r>
      <w:r>
        <w:rPr>
          <w:b/>
          <w:sz w:val="22"/>
          <w:lang w:eastAsia="ko-KR"/>
        </w:rPr>
        <w:t>3</w:t>
      </w:r>
      <w:r w:rsidRPr="004A7BDB">
        <w:rPr>
          <w:b/>
          <w:sz w:val="22"/>
          <w:lang w:eastAsia="ko-KR"/>
        </w:rPr>
        <w:t>.</w:t>
      </w:r>
      <w:r>
        <w:rPr>
          <w:b/>
          <w:sz w:val="22"/>
          <w:lang w:eastAsia="ko-KR"/>
        </w:rPr>
        <w:t xml:space="preserve"> RRC signalling indicates whether gNB provides PD value for UE-side compensation, i.e. 1) PDC based on gNB’s signalling on PD value or 2) UE implementation based Rel-16 PDC.</w:t>
      </w:r>
    </w:p>
    <w:p w14:paraId="6ABED3B2" w14:textId="77777777" w:rsidR="00233600" w:rsidRDefault="00233600" w:rsidP="00233600">
      <w:pPr>
        <w:spacing w:before="240"/>
        <w:jc w:val="both"/>
        <w:rPr>
          <w:b/>
          <w:sz w:val="22"/>
          <w:lang w:eastAsia="ko-KR"/>
        </w:rPr>
      </w:pPr>
      <w:r>
        <w:rPr>
          <w:b/>
          <w:sz w:val="22"/>
          <w:lang w:eastAsia="ko-KR"/>
        </w:rPr>
        <w:t xml:space="preserve">Proposal 3a. This indication is included in </w:t>
      </w:r>
      <w:r w:rsidRPr="007459B3">
        <w:rPr>
          <w:b/>
          <w:i/>
          <w:sz w:val="22"/>
          <w:lang w:eastAsia="ko-KR"/>
        </w:rPr>
        <w:t>ReferenceTimeInfo</w:t>
      </w:r>
      <w:r>
        <w:rPr>
          <w:b/>
          <w:sz w:val="22"/>
          <w:lang w:eastAsia="ko-KR"/>
        </w:rPr>
        <w:t>.</w:t>
      </w:r>
    </w:p>
    <w:p w14:paraId="49620D31" w14:textId="0253DEF8" w:rsidR="006C001E" w:rsidRDefault="006C001E" w:rsidP="006C001E">
      <w:pPr>
        <w:spacing w:before="240"/>
        <w:jc w:val="both"/>
        <w:rPr>
          <w:sz w:val="22"/>
          <w:lang w:eastAsia="ko-KR"/>
        </w:rPr>
      </w:pPr>
      <w:r w:rsidRPr="004A7BDB">
        <w:rPr>
          <w:b/>
          <w:sz w:val="22"/>
          <w:lang w:eastAsia="ko-KR"/>
        </w:rPr>
        <w:t xml:space="preserve">Proposal </w:t>
      </w:r>
      <w:r>
        <w:rPr>
          <w:b/>
          <w:sz w:val="22"/>
          <w:lang w:eastAsia="ko-KR"/>
        </w:rPr>
        <w:t>4</w:t>
      </w:r>
      <w:r w:rsidRPr="004A7BDB">
        <w:rPr>
          <w:b/>
          <w:sz w:val="22"/>
          <w:lang w:eastAsia="ko-KR"/>
        </w:rPr>
        <w:t xml:space="preserve">. </w:t>
      </w:r>
      <w:r>
        <w:rPr>
          <w:b/>
          <w:sz w:val="22"/>
          <w:lang w:eastAsia="ko-KR"/>
        </w:rPr>
        <w:t xml:space="preserve">UE can indicate that UE needs the accurate PD value, i.e. Rel-17 PDC, by UE Assistance Information. </w:t>
      </w:r>
    </w:p>
    <w:p w14:paraId="04B6C20C" w14:textId="77777777" w:rsidR="006C001E" w:rsidRDefault="006C001E" w:rsidP="006C001E">
      <w:pPr>
        <w:spacing w:before="240"/>
        <w:jc w:val="both"/>
        <w:rPr>
          <w:b/>
          <w:sz w:val="22"/>
          <w:lang w:eastAsia="ko-KR"/>
        </w:rPr>
      </w:pPr>
      <w:r w:rsidRPr="004A7BDB">
        <w:rPr>
          <w:b/>
          <w:sz w:val="22"/>
          <w:lang w:eastAsia="ko-KR"/>
        </w:rPr>
        <w:t xml:space="preserve">Proposal </w:t>
      </w:r>
      <w:r>
        <w:rPr>
          <w:b/>
          <w:sz w:val="22"/>
          <w:lang w:eastAsia="ko-KR"/>
        </w:rPr>
        <w:t>5</w:t>
      </w:r>
      <w:r w:rsidRPr="004A7BDB">
        <w:rPr>
          <w:b/>
          <w:sz w:val="22"/>
          <w:lang w:eastAsia="ko-KR"/>
        </w:rPr>
        <w:t xml:space="preserve">. </w:t>
      </w:r>
      <w:r>
        <w:rPr>
          <w:b/>
          <w:sz w:val="22"/>
          <w:lang w:eastAsia="ko-KR"/>
        </w:rPr>
        <w:t xml:space="preserve">RAN2 assumes gNB periodically delivers PD value. Periodicity of PD value are left to gNB implementation. </w:t>
      </w:r>
    </w:p>
    <w:p w14:paraId="25172A19" w14:textId="77777777" w:rsidR="006C001E" w:rsidRDefault="006C001E" w:rsidP="00ED602D">
      <w:pPr>
        <w:rPr>
          <w:sz w:val="22"/>
          <w:lang w:eastAsia="ko-KR"/>
        </w:rPr>
      </w:pPr>
    </w:p>
    <w:p w14:paraId="164FECF1" w14:textId="1341A54E" w:rsidR="00A50AC4" w:rsidRDefault="00A50AC4" w:rsidP="00ED602D">
      <w:pPr>
        <w:rPr>
          <w:sz w:val="22"/>
          <w:lang w:eastAsia="ko-KR"/>
        </w:rPr>
      </w:pPr>
    </w:p>
    <w:p w14:paraId="586F6D50" w14:textId="77777777" w:rsidR="00A50AC4" w:rsidRDefault="00A50AC4"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5E4C2" w14:textId="77777777" w:rsidR="00C055E3" w:rsidRDefault="00C055E3">
      <w:r>
        <w:separator/>
      </w:r>
    </w:p>
  </w:endnote>
  <w:endnote w:type="continuationSeparator" w:id="0">
    <w:p w14:paraId="10AEE1B4" w14:textId="77777777" w:rsidR="00C055E3" w:rsidRDefault="00C055E3">
      <w:r>
        <w:continuationSeparator/>
      </w:r>
    </w:p>
  </w:endnote>
  <w:endnote w:type="continuationNotice" w:id="1">
    <w:p w14:paraId="6FD34398" w14:textId="77777777" w:rsidR="00C055E3" w:rsidRDefault="00C05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4D82A" w14:textId="77777777" w:rsidR="00C055E3" w:rsidRDefault="00C055E3">
      <w:r>
        <w:separator/>
      </w:r>
    </w:p>
  </w:footnote>
  <w:footnote w:type="continuationSeparator" w:id="0">
    <w:p w14:paraId="2C380892" w14:textId="77777777" w:rsidR="00C055E3" w:rsidRDefault="00C055E3">
      <w:r>
        <w:continuationSeparator/>
      </w:r>
    </w:p>
  </w:footnote>
  <w:footnote w:type="continuationNotice" w:id="1">
    <w:p w14:paraId="2B966BB0" w14:textId="77777777" w:rsidR="00C055E3" w:rsidRDefault="00C055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6"/>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10A5"/>
    <w:rsid w:val="00023FE1"/>
    <w:rsid w:val="00025CAA"/>
    <w:rsid w:val="00026163"/>
    <w:rsid w:val="00027E9F"/>
    <w:rsid w:val="00033397"/>
    <w:rsid w:val="00033E27"/>
    <w:rsid w:val="00036A85"/>
    <w:rsid w:val="00040095"/>
    <w:rsid w:val="00042337"/>
    <w:rsid w:val="000425A5"/>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3FDE"/>
    <w:rsid w:val="000A5DC9"/>
    <w:rsid w:val="000A70D3"/>
    <w:rsid w:val="000A7387"/>
    <w:rsid w:val="000B0B33"/>
    <w:rsid w:val="000B15D2"/>
    <w:rsid w:val="000B5936"/>
    <w:rsid w:val="000B72BB"/>
    <w:rsid w:val="000B7BCF"/>
    <w:rsid w:val="000C1610"/>
    <w:rsid w:val="000C1DC9"/>
    <w:rsid w:val="000C2004"/>
    <w:rsid w:val="000C29DF"/>
    <w:rsid w:val="000C2ABD"/>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5075"/>
    <w:rsid w:val="00145E81"/>
    <w:rsid w:val="00147750"/>
    <w:rsid w:val="00151A5A"/>
    <w:rsid w:val="00153194"/>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079B6"/>
    <w:rsid w:val="00212FB0"/>
    <w:rsid w:val="00214BD3"/>
    <w:rsid w:val="0021664E"/>
    <w:rsid w:val="002218C5"/>
    <w:rsid w:val="00221FE3"/>
    <w:rsid w:val="0022606D"/>
    <w:rsid w:val="00231728"/>
    <w:rsid w:val="002334FD"/>
    <w:rsid w:val="00233600"/>
    <w:rsid w:val="00233C1A"/>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42C7"/>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0095"/>
    <w:rsid w:val="00482723"/>
    <w:rsid w:val="00482850"/>
    <w:rsid w:val="00483FA8"/>
    <w:rsid w:val="00484B62"/>
    <w:rsid w:val="00492FB7"/>
    <w:rsid w:val="00494CF6"/>
    <w:rsid w:val="004950FB"/>
    <w:rsid w:val="00495BB9"/>
    <w:rsid w:val="0049618F"/>
    <w:rsid w:val="0049640E"/>
    <w:rsid w:val="004975CE"/>
    <w:rsid w:val="004A03B2"/>
    <w:rsid w:val="004A1F7B"/>
    <w:rsid w:val="004A29A7"/>
    <w:rsid w:val="004A4C5A"/>
    <w:rsid w:val="004A7BDB"/>
    <w:rsid w:val="004A7BDD"/>
    <w:rsid w:val="004B0BB3"/>
    <w:rsid w:val="004B0ED2"/>
    <w:rsid w:val="004B4791"/>
    <w:rsid w:val="004B7173"/>
    <w:rsid w:val="004C37ED"/>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06DD"/>
    <w:rsid w:val="005330D5"/>
    <w:rsid w:val="00534300"/>
    <w:rsid w:val="00534DA0"/>
    <w:rsid w:val="005362D5"/>
    <w:rsid w:val="00537CAD"/>
    <w:rsid w:val="00541B53"/>
    <w:rsid w:val="00541BC2"/>
    <w:rsid w:val="00543E6C"/>
    <w:rsid w:val="00545BD9"/>
    <w:rsid w:val="005478F4"/>
    <w:rsid w:val="005502AE"/>
    <w:rsid w:val="005528B4"/>
    <w:rsid w:val="00552AFF"/>
    <w:rsid w:val="00552D69"/>
    <w:rsid w:val="00560B74"/>
    <w:rsid w:val="005631C2"/>
    <w:rsid w:val="00563AEF"/>
    <w:rsid w:val="00563C92"/>
    <w:rsid w:val="00564C86"/>
    <w:rsid w:val="00565087"/>
    <w:rsid w:val="0056573F"/>
    <w:rsid w:val="0056638C"/>
    <w:rsid w:val="00570533"/>
    <w:rsid w:val="00570FDE"/>
    <w:rsid w:val="00571A91"/>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0F91"/>
    <w:rsid w:val="005C4A8C"/>
    <w:rsid w:val="005C630A"/>
    <w:rsid w:val="005C6847"/>
    <w:rsid w:val="005C798E"/>
    <w:rsid w:val="005D088E"/>
    <w:rsid w:val="005D0DD0"/>
    <w:rsid w:val="005D36A1"/>
    <w:rsid w:val="005D7306"/>
    <w:rsid w:val="005E2E25"/>
    <w:rsid w:val="005E2FF7"/>
    <w:rsid w:val="005E43F5"/>
    <w:rsid w:val="005F0819"/>
    <w:rsid w:val="005F0BBB"/>
    <w:rsid w:val="005F127F"/>
    <w:rsid w:val="005F1CFA"/>
    <w:rsid w:val="005F367F"/>
    <w:rsid w:val="005F3B2A"/>
    <w:rsid w:val="005F48D4"/>
    <w:rsid w:val="00601032"/>
    <w:rsid w:val="0060238B"/>
    <w:rsid w:val="00603263"/>
    <w:rsid w:val="00604CCC"/>
    <w:rsid w:val="00606696"/>
    <w:rsid w:val="0060683E"/>
    <w:rsid w:val="00607FA2"/>
    <w:rsid w:val="00611566"/>
    <w:rsid w:val="00612941"/>
    <w:rsid w:val="00614FCF"/>
    <w:rsid w:val="006150A0"/>
    <w:rsid w:val="0061768C"/>
    <w:rsid w:val="00617FD3"/>
    <w:rsid w:val="00622729"/>
    <w:rsid w:val="00622DC4"/>
    <w:rsid w:val="00630529"/>
    <w:rsid w:val="00630943"/>
    <w:rsid w:val="00632ACB"/>
    <w:rsid w:val="006346C7"/>
    <w:rsid w:val="00634706"/>
    <w:rsid w:val="00634F25"/>
    <w:rsid w:val="006407DB"/>
    <w:rsid w:val="00642B9D"/>
    <w:rsid w:val="006451E4"/>
    <w:rsid w:val="00646D99"/>
    <w:rsid w:val="00650E56"/>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001E"/>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019"/>
    <w:rsid w:val="006F6A2C"/>
    <w:rsid w:val="006F72B2"/>
    <w:rsid w:val="0070279A"/>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35CB5"/>
    <w:rsid w:val="0074106D"/>
    <w:rsid w:val="00742584"/>
    <w:rsid w:val="00742681"/>
    <w:rsid w:val="00744E76"/>
    <w:rsid w:val="007459B3"/>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2989"/>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6D0"/>
    <w:rsid w:val="007E3E29"/>
    <w:rsid w:val="007E7057"/>
    <w:rsid w:val="007F6CB6"/>
    <w:rsid w:val="007F6FF4"/>
    <w:rsid w:val="00800AD4"/>
    <w:rsid w:val="00800D2C"/>
    <w:rsid w:val="0080219B"/>
    <w:rsid w:val="008028A4"/>
    <w:rsid w:val="00803E28"/>
    <w:rsid w:val="00804AC7"/>
    <w:rsid w:val="008050E0"/>
    <w:rsid w:val="00806655"/>
    <w:rsid w:val="00806BCC"/>
    <w:rsid w:val="00806CF5"/>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56B"/>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67FF"/>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3BDB"/>
    <w:rsid w:val="0096424B"/>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2080"/>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427B"/>
    <w:rsid w:val="00A06FA7"/>
    <w:rsid w:val="00A10F02"/>
    <w:rsid w:val="00A1115F"/>
    <w:rsid w:val="00A12D6A"/>
    <w:rsid w:val="00A151EB"/>
    <w:rsid w:val="00A204CA"/>
    <w:rsid w:val="00A22A23"/>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0FBE"/>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47F6"/>
    <w:rsid w:val="00AB7714"/>
    <w:rsid w:val="00AC3917"/>
    <w:rsid w:val="00AC4985"/>
    <w:rsid w:val="00AD4AF4"/>
    <w:rsid w:val="00AD4F6D"/>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085"/>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5884"/>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5E3"/>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896"/>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3BE"/>
    <w:rsid w:val="00DE46BF"/>
    <w:rsid w:val="00DE5DB2"/>
    <w:rsid w:val="00DE664A"/>
    <w:rsid w:val="00DF08BC"/>
    <w:rsid w:val="00DF0CA7"/>
    <w:rsid w:val="00DF3416"/>
    <w:rsid w:val="00DF3511"/>
    <w:rsid w:val="00DF3A8F"/>
    <w:rsid w:val="00DF4378"/>
    <w:rsid w:val="00DF69B8"/>
    <w:rsid w:val="00E00CE2"/>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2C09"/>
    <w:rsid w:val="00E94AE6"/>
    <w:rsid w:val="00E97623"/>
    <w:rsid w:val="00EA1721"/>
    <w:rsid w:val="00EA1FA4"/>
    <w:rsid w:val="00EA3AB0"/>
    <w:rsid w:val="00EA3AD9"/>
    <w:rsid w:val="00EA58F7"/>
    <w:rsid w:val="00EA65CB"/>
    <w:rsid w:val="00EA7117"/>
    <w:rsid w:val="00EB0AF6"/>
    <w:rsid w:val="00EB4383"/>
    <w:rsid w:val="00EB4DD7"/>
    <w:rsid w:val="00EB79A0"/>
    <w:rsid w:val="00EC023D"/>
    <w:rsid w:val="00EC1527"/>
    <w:rsid w:val="00EC2B71"/>
    <w:rsid w:val="00EC3277"/>
    <w:rsid w:val="00EC404A"/>
    <w:rsid w:val="00EC4A25"/>
    <w:rsid w:val="00EC7720"/>
    <w:rsid w:val="00ED1E19"/>
    <w:rsid w:val="00ED2561"/>
    <w:rsid w:val="00ED26EB"/>
    <w:rsid w:val="00ED288D"/>
    <w:rsid w:val="00ED45BC"/>
    <w:rsid w:val="00ED602D"/>
    <w:rsid w:val="00ED6037"/>
    <w:rsid w:val="00EE0160"/>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4FBC"/>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E7ED9"/>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2EDBF8C-0A41-4668-8AC6-54B80F098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203</TotalTime>
  <Pages>2</Pages>
  <Words>713</Words>
  <Characters>4068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85</cp:revision>
  <dcterms:created xsi:type="dcterms:W3CDTF">2020-10-22T17:45:00Z</dcterms:created>
  <dcterms:modified xsi:type="dcterms:W3CDTF">2021-08-06T04:39:00Z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